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1A75C2">
      <w:pPr>
        <w:keepNext w:val="0"/>
        <w:keepLines w:val="0"/>
        <w:widowControl/>
        <w:suppressLineNumbers w:val="0"/>
        <w:pBdr>
          <w:top w:val="none" w:color="auto" w:sz="0" w:space="0"/>
          <w:left w:val="none" w:color="auto" w:sz="0" w:space="0"/>
          <w:bottom w:val="single" w:color="EAEAEA" w:sz="6" w:space="0"/>
          <w:right w:val="none" w:color="auto" w:sz="0" w:space="0"/>
        </w:pBdr>
        <w:spacing w:before="0" w:beforeAutospacing="0" w:after="0" w:afterAutospacing="0" w:line="675" w:lineRule="atLeast"/>
        <w:ind w:left="0" w:right="0"/>
        <w:jc w:val="center"/>
        <w:rPr>
          <w:rFonts w:hint="eastAsia" w:ascii="宋体" w:hAnsi="宋体" w:eastAsia="宋体" w:cs="宋体"/>
          <w:b/>
          <w:kern w:val="0"/>
          <w:sz w:val="36"/>
          <w:szCs w:val="36"/>
          <w:lang w:val="en-US" w:eastAsia="zh-CN" w:bidi="ar"/>
        </w:rPr>
      </w:pPr>
      <w:bookmarkStart w:id="0" w:name="_GoBack"/>
      <w:r>
        <w:rPr>
          <w:rFonts w:hint="eastAsia" w:ascii="宋体" w:hAnsi="宋体" w:eastAsia="宋体" w:cs="宋体"/>
          <w:b/>
          <w:kern w:val="0"/>
          <w:sz w:val="36"/>
          <w:szCs w:val="36"/>
          <w:lang w:val="en-US" w:eastAsia="zh-CN" w:bidi="ar"/>
        </w:rPr>
        <w:t>遂昌县2024年电动自行车以旧换新参与商家承诺书</w:t>
      </w:r>
      <w:bookmarkEnd w:id="0"/>
    </w:p>
    <w:p w14:paraId="479B07DB">
      <w:pPr>
        <w:keepNext w:val="0"/>
        <w:keepLines w:val="0"/>
        <w:widowControl/>
        <w:suppressLineNumbers w:val="0"/>
        <w:pBdr>
          <w:top w:val="none" w:color="auto" w:sz="0" w:space="0"/>
          <w:left w:val="none" w:color="auto" w:sz="0" w:space="0"/>
          <w:bottom w:val="single" w:color="EAEAEA" w:sz="6" w:space="0"/>
          <w:right w:val="none" w:color="auto" w:sz="0" w:space="0"/>
        </w:pBdr>
        <w:spacing w:before="0" w:beforeAutospacing="0" w:after="0" w:afterAutospacing="0" w:line="675" w:lineRule="atLeast"/>
        <w:ind w:left="0" w:right="0"/>
        <w:jc w:val="both"/>
        <w:rPr>
          <w:rFonts w:hint="eastAsia" w:ascii="宋体" w:hAnsi="宋体" w:eastAsia="宋体" w:cs="宋体"/>
          <w:b/>
          <w:kern w:val="0"/>
          <w:sz w:val="36"/>
          <w:szCs w:val="36"/>
          <w:lang w:val="en-US" w:eastAsia="zh-CN" w:bidi="ar"/>
        </w:rPr>
      </w:pPr>
    </w:p>
    <w:p w14:paraId="79F465B6">
      <w:pPr>
        <w:tabs>
          <w:tab w:val="left" w:pos="2401"/>
        </w:tabs>
        <w:bidi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本单位自愿参加遂昌县2024年电动自行车以旧换新活动，了解并遵守活动的规则要求，并承诺以下事项：</w:t>
      </w:r>
    </w:p>
    <w:p w14:paraId="58EFF0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eastAsia" w:ascii="仿宋_GB2312" w:hAnsi="微软雅黑" w:eastAsia="仿宋_GB2312" w:cs="仿宋_GB2312"/>
          <w:i w:val="0"/>
          <w:caps w:val="0"/>
          <w:color w:val="000000"/>
          <w:spacing w:val="0"/>
          <w:sz w:val="31"/>
          <w:szCs w:val="31"/>
          <w:shd w:val="clear" w:fill="FFFFFF"/>
        </w:rPr>
      </w:pPr>
      <w:r>
        <w:rPr>
          <w:rFonts w:hint="eastAsia" w:ascii="仿宋_GB2312" w:hAnsi="微软雅黑" w:eastAsia="仿宋_GB2312" w:cs="仿宋_GB2312"/>
          <w:i w:val="0"/>
          <w:caps w:val="0"/>
          <w:color w:val="000000"/>
          <w:spacing w:val="0"/>
          <w:sz w:val="31"/>
          <w:szCs w:val="31"/>
          <w:shd w:val="clear" w:fill="FFFFFF"/>
        </w:rPr>
        <w:t>（1）在本</w:t>
      </w:r>
      <w:r>
        <w:rPr>
          <w:rFonts w:hint="eastAsia" w:ascii="仿宋_GB2312" w:hAnsi="微软雅黑" w:eastAsia="仿宋_GB2312" w:cs="仿宋_GB2312"/>
          <w:i w:val="0"/>
          <w:caps w:val="0"/>
          <w:color w:val="000000"/>
          <w:spacing w:val="0"/>
          <w:sz w:val="31"/>
          <w:szCs w:val="31"/>
          <w:shd w:val="clear" w:fill="FFFFFF"/>
          <w:lang w:eastAsia="zh-CN"/>
        </w:rPr>
        <w:t>县</w:t>
      </w:r>
      <w:r>
        <w:rPr>
          <w:rFonts w:hint="eastAsia" w:ascii="仿宋_GB2312" w:hAnsi="微软雅黑" w:eastAsia="仿宋_GB2312" w:cs="仿宋_GB2312"/>
          <w:i w:val="0"/>
          <w:caps w:val="0"/>
          <w:color w:val="000000"/>
          <w:spacing w:val="0"/>
          <w:sz w:val="31"/>
          <w:szCs w:val="31"/>
          <w:shd w:val="clear" w:fill="FFFFFF"/>
        </w:rPr>
        <w:t>注册且近三年内无重大违法失信行为。</w:t>
      </w:r>
    </w:p>
    <w:p w14:paraId="75E9AD18">
      <w:pPr>
        <w:keepNext w:val="0"/>
        <w:keepLines w:val="0"/>
        <w:widowControl/>
        <w:suppressLineNumbers w:val="0"/>
        <w:ind w:firstLine="620" w:firstLineChars="200"/>
        <w:jc w:val="left"/>
        <w:rPr>
          <w:rFonts w:hint="default"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（2）具备活动宣传和处理消费者咨询、投诉的能力，做到多渠道、准确地向消费者介绍政策，不误导欺骗消费者，不哄抬价格、变相涨价，不存在强制捆绑、搭售等行为，不虚假交易、骗补套补。</w:t>
      </w:r>
    </w:p>
    <w:p w14:paraId="0990DC2A">
      <w:pPr>
        <w:keepNext w:val="0"/>
        <w:keepLines w:val="0"/>
        <w:widowControl/>
        <w:suppressLineNumbers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（3）具备健全的财务管理制度，做到合理按照按含税价格开具销售发票，如实、准确、规范填写发票各项信息，使用对公账户进行电动自行车销售收款。</w:t>
      </w:r>
    </w:p>
    <w:p w14:paraId="331D8D8C">
      <w:pPr>
        <w:keepNext w:val="0"/>
        <w:keepLines w:val="0"/>
        <w:widowControl/>
        <w:suppressLineNumbers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sz w:val="31"/>
          <w:szCs w:val="31"/>
          <w:shd w:val="clear" w:fill="FFFFFF"/>
        </w:rPr>
        <w:t>（</w:t>
      </w:r>
      <w:r>
        <w:rPr>
          <w:rFonts w:hint="eastAsia" w:ascii="仿宋_GB2312" w:hAnsi="微软雅黑" w:eastAsia="仿宋_GB2312" w:cs="仿宋_GB2312"/>
          <w:i w:val="0"/>
          <w:caps w:val="0"/>
          <w:color w:val="000000"/>
          <w:spacing w:val="0"/>
          <w:sz w:val="31"/>
          <w:szCs w:val="31"/>
          <w:shd w:val="clear" w:fill="FFFFFF"/>
          <w:lang w:val="en-US" w:eastAsia="zh-CN"/>
        </w:rPr>
        <w:t>4</w:t>
      </w:r>
      <w:r>
        <w:rPr>
          <w:rFonts w:hint="eastAsia" w:ascii="仿宋_GB2312" w:hAnsi="微软雅黑" w:eastAsia="仿宋_GB2312" w:cs="仿宋_GB2312"/>
          <w:i w:val="0"/>
          <w:caps w:val="0"/>
          <w:color w:val="000000"/>
          <w:spacing w:val="0"/>
          <w:sz w:val="31"/>
          <w:szCs w:val="31"/>
          <w:shd w:val="clear" w:fill="FFFFFF"/>
        </w:rPr>
        <w:t>）</w:t>
      </w:r>
      <w:r>
        <w:rPr>
          <w:rFonts w:hint="eastAsia" w:ascii="仿宋_GB2312" w:hAnsi="微软雅黑" w:eastAsia="仿宋_GB2312" w:cs="仿宋_GB2312"/>
          <w:i w:val="0"/>
          <w:caps w:val="0"/>
          <w:color w:val="000000"/>
          <w:spacing w:val="0"/>
          <w:sz w:val="31"/>
          <w:szCs w:val="31"/>
          <w:shd w:val="clear" w:fill="FFFFFF"/>
          <w:lang w:val="en-US" w:eastAsia="zh-CN"/>
        </w:rPr>
        <w:t>全力</w:t>
      </w:r>
      <w:r>
        <w:rPr>
          <w:rFonts w:hint="eastAsia" w:ascii="仿宋_GB2312" w:hAnsi="微软雅黑" w:eastAsia="仿宋_GB2312" w:cs="仿宋_GB2312"/>
          <w:i w:val="0"/>
          <w:caps w:val="0"/>
          <w:color w:val="000000"/>
          <w:spacing w:val="0"/>
          <w:kern w:val="0"/>
          <w:sz w:val="31"/>
          <w:szCs w:val="31"/>
          <w:shd w:val="clear" w:fill="FFFFFF"/>
          <w:lang w:val="en-US" w:eastAsia="zh-CN" w:bidi="ar"/>
        </w:rPr>
        <w:t>配合开展电动自行车回收服务，按要求自行得把回收的废旧电动自行车交报废机动车回收拆解资质企业处理，不非法拆解处理。</w:t>
      </w:r>
    </w:p>
    <w:p w14:paraId="582D07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eastAsia" w:ascii="仿宋_GB2312" w:hAnsi="微软雅黑" w:eastAsia="仿宋_GB2312" w:cs="仿宋_GB2312"/>
          <w:i w:val="0"/>
          <w:caps w:val="0"/>
          <w:color w:val="000000"/>
          <w:spacing w:val="0"/>
          <w:sz w:val="31"/>
          <w:szCs w:val="31"/>
          <w:shd w:val="clear" w:fill="FFFFFF"/>
        </w:rPr>
      </w:pPr>
      <w:r>
        <w:rPr>
          <w:rFonts w:hint="eastAsia" w:ascii="仿宋_GB2312" w:hAnsi="微软雅黑" w:eastAsia="仿宋_GB2312" w:cs="仿宋_GB2312"/>
          <w:i w:val="0"/>
          <w:caps w:val="0"/>
          <w:color w:val="000000"/>
          <w:spacing w:val="0"/>
          <w:sz w:val="31"/>
          <w:szCs w:val="31"/>
          <w:shd w:val="clear" w:fill="FFFFFF"/>
        </w:rPr>
        <w:t>（</w:t>
      </w:r>
      <w:r>
        <w:rPr>
          <w:rFonts w:hint="eastAsia" w:ascii="仿宋_GB2312" w:hAnsi="微软雅黑" w:eastAsia="仿宋_GB2312" w:cs="仿宋_GB2312"/>
          <w:i w:val="0"/>
          <w:caps w:val="0"/>
          <w:color w:val="000000"/>
          <w:spacing w:val="0"/>
          <w:sz w:val="31"/>
          <w:szCs w:val="31"/>
          <w:shd w:val="clear" w:fill="FFFFFF"/>
          <w:lang w:val="en-US" w:eastAsia="zh-CN"/>
        </w:rPr>
        <w:t>5</w:t>
      </w:r>
      <w:r>
        <w:rPr>
          <w:rFonts w:hint="eastAsia" w:ascii="仿宋_GB2312" w:hAnsi="微软雅黑" w:eastAsia="仿宋_GB2312" w:cs="仿宋_GB2312"/>
          <w:i w:val="0"/>
          <w:caps w:val="0"/>
          <w:color w:val="000000"/>
          <w:spacing w:val="0"/>
          <w:sz w:val="31"/>
          <w:szCs w:val="31"/>
          <w:shd w:val="clear" w:fill="FFFFFF"/>
        </w:rPr>
        <w:t>）认真执行政策。与政府遴选确定的申领平台通力合作，落实“立减补贴”政策要求，</w:t>
      </w:r>
      <w:r>
        <w:rPr>
          <w:rFonts w:hint="eastAsia" w:ascii="仿宋_GB2312" w:hAnsi="微软雅黑" w:eastAsia="仿宋_GB2312" w:cs="仿宋_GB2312"/>
          <w:i w:val="0"/>
          <w:caps w:val="0"/>
          <w:color w:val="000000"/>
          <w:spacing w:val="0"/>
          <w:sz w:val="31"/>
          <w:szCs w:val="31"/>
          <w:shd w:val="clear" w:fill="FFFFFF"/>
          <w:lang w:val="en-US" w:eastAsia="zh-CN"/>
        </w:rPr>
        <w:t>自行</w:t>
      </w:r>
      <w:r>
        <w:rPr>
          <w:rFonts w:hint="eastAsia" w:ascii="仿宋_GB2312" w:hAnsi="微软雅黑" w:eastAsia="仿宋_GB2312" w:cs="仿宋_GB2312"/>
          <w:i w:val="0"/>
          <w:caps w:val="0"/>
          <w:color w:val="000000"/>
          <w:spacing w:val="0"/>
          <w:sz w:val="31"/>
          <w:szCs w:val="31"/>
          <w:shd w:val="clear" w:fill="FFFFFF"/>
        </w:rPr>
        <w:t>对政府补贴部分先行垫付。</w:t>
      </w:r>
    </w:p>
    <w:p w14:paraId="50E988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30"/>
        <w:rPr>
          <w:rFonts w:hint="default" w:ascii="仿宋_GB2312" w:hAnsi="微软雅黑" w:eastAsia="仿宋_GB2312" w:cs="仿宋_GB2312"/>
          <w:i w:val="0"/>
          <w:caps w:val="0"/>
          <w:color w:val="000000"/>
          <w:spacing w:val="0"/>
          <w:sz w:val="31"/>
          <w:szCs w:val="31"/>
          <w:shd w:val="clear" w:fill="FFFFFF"/>
          <w:lang w:val="en-US"/>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6）按一车一档建立销售台账，包括《电动自行车以旧换新汇总表》、登记表、购车发票和付款凭证、车主身份证复印件、新电动自行车产品合格证等补贴申领材料，不作假、不造假，被发现有相关造假行为时，自行承担相关责任处罚。</w:t>
      </w:r>
    </w:p>
    <w:p w14:paraId="4A53E451">
      <w:pPr>
        <w:tabs>
          <w:tab w:val="left" w:pos="2401"/>
        </w:tabs>
        <w:bidi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（7）参与以旧换新补贴的车型销售价格绝不高于政策实施前一个月同款产品的最低成交价格。如经查实，我单位被发现存在利用以旧换新政策，存在先涨价再补贴、承诺不实等行为时，自行承担相关责任处罚。</w:t>
      </w:r>
    </w:p>
    <w:p w14:paraId="33EBA867">
      <w:pPr>
        <w:tabs>
          <w:tab w:val="left" w:pos="2401"/>
        </w:tabs>
        <w:bidi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（8）因本单位提供的服务及产品问题引发的用户投诉、处理和争议等，由本单位自行负责解决，主办方不承担任何责任。</w:t>
      </w:r>
    </w:p>
    <w:p w14:paraId="56BB8CEF">
      <w:pPr>
        <w:tabs>
          <w:tab w:val="left" w:pos="2401"/>
        </w:tabs>
        <w:bidi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9）主办方有权通过后台技术手段、第三方监管、查验台账等手段监管营销活动实施情况，如发现本单位有任何参与活动骗取、套利等法律、活动规则规定的不法行为，主办方有权随时终止本单位参与活动资格并追回骗取的优惠资金。具体判定依据和结果以主办方认定为准。</w:t>
      </w:r>
    </w:p>
    <w:p w14:paraId="54D8FF09">
      <w:pPr>
        <w:tabs>
          <w:tab w:val="left" w:pos="2401"/>
        </w:tabs>
        <w:bidi w:val="0"/>
        <w:ind w:firstLine="620" w:firstLineChars="200"/>
        <w:jc w:val="left"/>
        <w:rPr>
          <w:rFonts w:hint="eastAsia" w:ascii="仿宋_GB2312" w:hAnsi="微软雅黑" w:eastAsia="仿宋_GB2312" w:cs="仿宋_GB2312"/>
          <w:i w:val="0"/>
          <w:caps w:val="0"/>
          <w:color w:val="000000"/>
          <w:spacing w:val="0"/>
          <w:kern w:val="0"/>
          <w:sz w:val="31"/>
          <w:szCs w:val="31"/>
          <w:shd w:val="clear" w:fill="FFFFFF"/>
          <w:lang w:val="en-US" w:eastAsia="zh-CN" w:bidi="ar"/>
        </w:rPr>
      </w:pPr>
    </w:p>
    <w:p w14:paraId="0426DF4F">
      <w:pPr>
        <w:tabs>
          <w:tab w:val="left" w:pos="2401"/>
        </w:tabs>
        <w:wordWrap w:val="0"/>
        <w:bidi w:val="0"/>
        <w:ind w:firstLine="310" w:firstLineChars="100"/>
        <w:jc w:val="right"/>
        <w:rPr>
          <w:rFonts w:hint="default"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 xml:space="preserve">   负责人（签字）：                 </w:t>
      </w:r>
    </w:p>
    <w:p w14:paraId="53E3462E">
      <w:pPr>
        <w:tabs>
          <w:tab w:val="left" w:pos="2401"/>
        </w:tabs>
        <w:bidi w:val="0"/>
        <w:jc w:val="right"/>
        <w:rPr>
          <w:rFonts w:hint="eastAsia" w:ascii="仿宋_GB2312" w:hAnsi="微软雅黑" w:eastAsia="仿宋_GB2312" w:cs="仿宋_GB2312"/>
          <w:i w:val="0"/>
          <w:caps w:val="0"/>
          <w:color w:val="000000"/>
          <w:spacing w:val="0"/>
          <w:kern w:val="0"/>
          <w:sz w:val="31"/>
          <w:szCs w:val="31"/>
          <w:shd w:val="clear" w:fill="FFFFFF"/>
          <w:lang w:val="en-US" w:eastAsia="zh-CN" w:bidi="ar"/>
        </w:rPr>
      </w:pPr>
    </w:p>
    <w:p w14:paraId="02E82B26">
      <w:pPr>
        <w:tabs>
          <w:tab w:val="left" w:pos="2401"/>
        </w:tabs>
        <w:wordWrap w:val="0"/>
        <w:bidi w:val="0"/>
        <w:jc w:val="right"/>
        <w:rPr>
          <w:rFonts w:hint="eastAsia"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 xml:space="preserve">承诺商家名称（盖章）：                 </w:t>
      </w:r>
    </w:p>
    <w:p w14:paraId="7FA637F3">
      <w:pPr>
        <w:tabs>
          <w:tab w:val="left" w:pos="2401"/>
        </w:tabs>
        <w:wordWrap/>
        <w:bidi w:val="0"/>
        <w:jc w:val="right"/>
        <w:rPr>
          <w:rFonts w:hint="eastAsia" w:ascii="仿宋_GB2312" w:hAnsi="微软雅黑" w:eastAsia="仿宋_GB2312" w:cs="仿宋_GB2312"/>
          <w:i w:val="0"/>
          <w:caps w:val="0"/>
          <w:color w:val="000000"/>
          <w:spacing w:val="0"/>
          <w:kern w:val="0"/>
          <w:sz w:val="31"/>
          <w:szCs w:val="31"/>
          <w:shd w:val="clear" w:fill="FFFFFF"/>
          <w:lang w:val="en-US" w:eastAsia="zh-CN" w:bidi="ar"/>
        </w:rPr>
      </w:pPr>
    </w:p>
    <w:p w14:paraId="7508AA8C">
      <w:pPr>
        <w:tabs>
          <w:tab w:val="left" w:pos="2401"/>
        </w:tabs>
        <w:wordWrap w:val="0"/>
        <w:bidi w:val="0"/>
        <w:jc w:val="right"/>
        <w:rPr>
          <w:rFonts w:hint="default" w:ascii="仿宋_GB2312" w:hAnsi="微软雅黑" w:eastAsia="仿宋_GB2312" w:cs="仿宋_GB2312"/>
          <w:i w:val="0"/>
          <w:caps w:val="0"/>
          <w:color w:val="000000"/>
          <w:spacing w:val="0"/>
          <w:kern w:val="0"/>
          <w:sz w:val="31"/>
          <w:szCs w:val="31"/>
          <w:shd w:val="clear" w:fill="FFFFFF"/>
          <w:lang w:val="en-US" w:eastAsia="zh-CN" w:bidi="ar"/>
        </w:rPr>
      </w:pPr>
      <w:r>
        <w:rPr>
          <w:rFonts w:hint="eastAsia" w:ascii="仿宋_GB2312" w:hAnsi="微软雅黑" w:eastAsia="仿宋_GB2312" w:cs="仿宋_GB2312"/>
          <w:i w:val="0"/>
          <w:caps w:val="0"/>
          <w:color w:val="000000"/>
          <w:spacing w:val="0"/>
          <w:kern w:val="0"/>
          <w:sz w:val="31"/>
          <w:szCs w:val="31"/>
          <w:shd w:val="clear" w:fill="FFFFFF"/>
          <w:lang w:val="en-US" w:eastAsia="zh-CN" w:bidi="ar"/>
        </w:rPr>
        <w:t>2024年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5ODI0ZjcyMjljNTUxZTFlYWM5NzMzM2U5YjQyODgifQ=="/>
  </w:docVars>
  <w:rsids>
    <w:rsidRoot w:val="509607E2"/>
    <w:rsid w:val="50960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7</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2024-10-11T03:54:00Z</dcterms:created>
  <dc:creator>小鱼</dc:creator>
  <cp:lastModifiedBy>小鱼</cp:lastModifiedBy>
  <dcterms:modified xsi:type="dcterms:W3CDTF">2024-10-11T05:17:27Z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E7FC3FF163E64F45B6817288C379C90E_11</vt:lpwstr>
  </property>
</Properties>
</file>